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158D" w14:textId="77777777" w:rsidR="007E7524" w:rsidRDefault="00F61A41">
      <w:pPr>
        <w:spacing w:after="0"/>
        <w:jc w:val="center"/>
        <w:rPr>
          <w:rFonts w:ascii="Arial" w:eastAsia="Arial" w:hAnsi="Arial" w:cs="Arial"/>
          <w:b/>
          <w:i/>
        </w:rPr>
      </w:pPr>
      <w:r>
        <w:rPr>
          <w:rFonts w:ascii="Arial" w:eastAsia="Arial" w:hAnsi="Arial" w:cs="Arial"/>
          <w:b/>
          <w:i/>
        </w:rPr>
        <w:t>ASIAN AMERICANS</w:t>
      </w:r>
    </w:p>
    <w:p w14:paraId="0C488177" w14:textId="77777777" w:rsidR="007E7524" w:rsidRDefault="00F61A41">
      <w:pPr>
        <w:spacing w:after="0"/>
        <w:jc w:val="center"/>
        <w:rPr>
          <w:rFonts w:ascii="Arial" w:eastAsia="Arial" w:hAnsi="Arial" w:cs="Arial"/>
          <w:b/>
          <w:i/>
          <w:u w:val="single"/>
        </w:rPr>
      </w:pPr>
      <w:r>
        <w:rPr>
          <w:rFonts w:ascii="Arial" w:eastAsia="Arial" w:hAnsi="Arial" w:cs="Arial"/>
          <w:b/>
          <w:i/>
          <w:u w:val="single"/>
        </w:rPr>
        <w:t>Early South Asian Immigration</w:t>
      </w:r>
    </w:p>
    <w:p w14:paraId="549B7165" w14:textId="77777777" w:rsidR="007E7524" w:rsidRDefault="007E7524">
      <w:pPr>
        <w:spacing w:after="0"/>
        <w:jc w:val="center"/>
        <w:rPr>
          <w:rFonts w:ascii="Arial" w:eastAsia="Arial" w:hAnsi="Arial" w:cs="Arial"/>
          <w:b/>
        </w:rPr>
      </w:pPr>
    </w:p>
    <w:tbl>
      <w:tblPr>
        <w:tblStyle w:val="a0"/>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7650"/>
      </w:tblGrid>
      <w:tr w:rsidR="007E7524" w14:paraId="375B7FC5" w14:textId="77777777" w:rsidTr="002B3475">
        <w:tc>
          <w:tcPr>
            <w:tcW w:w="2250" w:type="dxa"/>
            <w:shd w:val="clear" w:color="auto" w:fill="auto"/>
          </w:tcPr>
          <w:p w14:paraId="6A5A0E40" w14:textId="77777777" w:rsidR="007E7524" w:rsidRDefault="00F61A41" w:rsidP="00B6718C">
            <w:pPr>
              <w:spacing w:before="40" w:after="40" w:line="240" w:lineRule="auto"/>
              <w:rPr>
                <w:rFonts w:ascii="Arial" w:eastAsia="Arial" w:hAnsi="Arial" w:cs="Arial"/>
                <w:b/>
                <w:i/>
              </w:rPr>
            </w:pPr>
            <w:r>
              <w:rPr>
                <w:rFonts w:ascii="Arial" w:eastAsia="Arial" w:hAnsi="Arial" w:cs="Arial"/>
                <w:b/>
                <w:i/>
              </w:rPr>
              <w:t>Episode, Lesson #</w:t>
            </w:r>
          </w:p>
        </w:tc>
        <w:tc>
          <w:tcPr>
            <w:tcW w:w="7650" w:type="dxa"/>
            <w:shd w:val="clear" w:color="auto" w:fill="auto"/>
          </w:tcPr>
          <w:p w14:paraId="1BE18FEF" w14:textId="7D466256" w:rsidR="007E7524" w:rsidRDefault="00F61A41" w:rsidP="00B6718C">
            <w:pPr>
              <w:spacing w:before="40" w:after="40" w:line="240" w:lineRule="auto"/>
              <w:rPr>
                <w:rFonts w:ascii="Arial" w:eastAsia="Arial" w:hAnsi="Arial" w:cs="Arial"/>
              </w:rPr>
            </w:pPr>
            <w:r>
              <w:rPr>
                <w:rFonts w:ascii="Arial" w:eastAsia="Arial" w:hAnsi="Arial" w:cs="Arial"/>
              </w:rPr>
              <w:t xml:space="preserve">Episode One, Lesson </w:t>
            </w:r>
            <w:r>
              <w:rPr>
                <w:rFonts w:ascii="Arial" w:eastAsia="Arial" w:hAnsi="Arial" w:cs="Arial"/>
              </w:rPr>
              <w:t>6</w:t>
            </w:r>
          </w:p>
        </w:tc>
      </w:tr>
      <w:tr w:rsidR="007E7524" w14:paraId="45511F04" w14:textId="77777777" w:rsidTr="002B3475">
        <w:tc>
          <w:tcPr>
            <w:tcW w:w="2250" w:type="dxa"/>
            <w:shd w:val="clear" w:color="auto" w:fill="auto"/>
          </w:tcPr>
          <w:p w14:paraId="4C416808" w14:textId="77777777" w:rsidR="007E7524" w:rsidRDefault="00F61A41" w:rsidP="00B6718C">
            <w:pPr>
              <w:spacing w:before="40" w:after="40" w:line="240" w:lineRule="auto"/>
              <w:rPr>
                <w:rFonts w:ascii="Arial" w:eastAsia="Arial" w:hAnsi="Arial" w:cs="Arial"/>
                <w:b/>
                <w:i/>
              </w:rPr>
            </w:pPr>
            <w:r>
              <w:rPr>
                <w:rFonts w:ascii="Arial" w:eastAsia="Arial" w:hAnsi="Arial" w:cs="Arial"/>
                <w:b/>
                <w:i/>
              </w:rPr>
              <w:t>Grade Level(s)</w:t>
            </w:r>
          </w:p>
        </w:tc>
        <w:tc>
          <w:tcPr>
            <w:tcW w:w="7650" w:type="dxa"/>
            <w:shd w:val="clear" w:color="auto" w:fill="auto"/>
          </w:tcPr>
          <w:p w14:paraId="0440CEFB" w14:textId="77777777" w:rsidR="007E7524" w:rsidRDefault="00F61A41" w:rsidP="00B6718C">
            <w:pPr>
              <w:spacing w:before="40" w:after="40" w:line="240" w:lineRule="auto"/>
              <w:rPr>
                <w:rFonts w:ascii="Arial" w:eastAsia="Arial" w:hAnsi="Arial" w:cs="Arial"/>
              </w:rPr>
            </w:pPr>
            <w:r>
              <w:rPr>
                <w:rFonts w:ascii="Arial" w:eastAsia="Arial" w:hAnsi="Arial" w:cs="Arial"/>
              </w:rPr>
              <w:t>8-12</w:t>
            </w:r>
          </w:p>
        </w:tc>
      </w:tr>
      <w:tr w:rsidR="007E7524" w14:paraId="0FDA1039" w14:textId="77777777" w:rsidTr="002B3475">
        <w:trPr>
          <w:trHeight w:val="233"/>
        </w:trPr>
        <w:tc>
          <w:tcPr>
            <w:tcW w:w="2250" w:type="dxa"/>
            <w:shd w:val="clear" w:color="auto" w:fill="auto"/>
          </w:tcPr>
          <w:p w14:paraId="541FC042" w14:textId="77777777" w:rsidR="007E7524" w:rsidRDefault="00F61A41" w:rsidP="00B6718C">
            <w:pPr>
              <w:spacing w:before="40" w:after="40" w:line="240" w:lineRule="auto"/>
              <w:rPr>
                <w:rFonts w:ascii="Arial" w:eastAsia="Arial" w:hAnsi="Arial" w:cs="Arial"/>
                <w:b/>
                <w:i/>
              </w:rPr>
            </w:pPr>
            <w:r>
              <w:rPr>
                <w:rFonts w:ascii="Arial" w:eastAsia="Arial" w:hAnsi="Arial" w:cs="Arial"/>
                <w:b/>
                <w:i/>
              </w:rPr>
              <w:t>Lesson Overview</w:t>
            </w:r>
          </w:p>
        </w:tc>
        <w:tc>
          <w:tcPr>
            <w:tcW w:w="7650" w:type="dxa"/>
            <w:shd w:val="clear" w:color="auto" w:fill="auto"/>
          </w:tcPr>
          <w:p w14:paraId="611F7BB7" w14:textId="77777777" w:rsidR="007E7524" w:rsidRDefault="00F61A41" w:rsidP="00B6718C">
            <w:pPr>
              <w:spacing w:before="40" w:after="40" w:line="240" w:lineRule="auto"/>
              <w:rPr>
                <w:rFonts w:ascii="Arial" w:eastAsia="Arial" w:hAnsi="Arial" w:cs="Arial"/>
              </w:rPr>
            </w:pPr>
            <w:r>
              <w:rPr>
                <w:rFonts w:ascii="Arial" w:eastAsia="Arial" w:hAnsi="Arial" w:cs="Arial"/>
              </w:rPr>
              <w:t>This lesson is an exploration of how South Asian Mus</w:t>
            </w:r>
            <w:r>
              <w:rPr>
                <w:rFonts w:ascii="Arial" w:eastAsia="Arial" w:hAnsi="Arial" w:cs="Arial"/>
              </w:rPr>
              <w:t>lim</w:t>
            </w:r>
            <w:r>
              <w:rPr>
                <w:rFonts w:ascii="Arial" w:eastAsia="Arial" w:hAnsi="Arial" w:cs="Arial"/>
              </w:rPr>
              <w:t>s immigrated and built lives in the U.S. during the time of Chinese and Asian exclusion. Although initially classified as “white,” orientalist discourse cast South Asians as “others” who found welcome in African American communities.</w:t>
            </w:r>
          </w:p>
        </w:tc>
      </w:tr>
      <w:tr w:rsidR="007E7524" w14:paraId="17B18EFF" w14:textId="77777777" w:rsidTr="002B3475">
        <w:tc>
          <w:tcPr>
            <w:tcW w:w="2250" w:type="dxa"/>
            <w:shd w:val="clear" w:color="auto" w:fill="auto"/>
          </w:tcPr>
          <w:p w14:paraId="3BAD0E09" w14:textId="77777777" w:rsidR="007E7524" w:rsidRDefault="00F61A41" w:rsidP="00B6718C">
            <w:pPr>
              <w:spacing w:before="40" w:after="40" w:line="240" w:lineRule="auto"/>
              <w:rPr>
                <w:rFonts w:ascii="Arial" w:eastAsia="Arial" w:hAnsi="Arial" w:cs="Arial"/>
                <w:b/>
                <w:i/>
              </w:rPr>
            </w:pPr>
            <w:r>
              <w:rPr>
                <w:rFonts w:ascii="Arial" w:eastAsia="Arial" w:hAnsi="Arial" w:cs="Arial"/>
                <w:b/>
                <w:i/>
              </w:rPr>
              <w:t>Lesson Objectives</w:t>
            </w:r>
          </w:p>
        </w:tc>
        <w:tc>
          <w:tcPr>
            <w:tcW w:w="7650" w:type="dxa"/>
            <w:shd w:val="clear" w:color="auto" w:fill="auto"/>
          </w:tcPr>
          <w:p w14:paraId="79003300" w14:textId="77777777" w:rsidR="007E7524" w:rsidRDefault="00F61A41" w:rsidP="00B6718C">
            <w:pPr>
              <w:spacing w:before="40" w:after="40" w:line="240" w:lineRule="auto"/>
              <w:rPr>
                <w:rFonts w:ascii="Arial" w:eastAsia="Arial" w:hAnsi="Arial" w:cs="Arial"/>
              </w:rPr>
            </w:pPr>
            <w:r>
              <w:rPr>
                <w:rFonts w:ascii="Arial" w:eastAsia="Arial" w:hAnsi="Arial" w:cs="Arial"/>
              </w:rPr>
              <w:t>Students will complete an inquiry using primary and secondary source documents and construct a narrative about South Asian immigrants in New Orleans during the late 19</w:t>
            </w:r>
            <w:r>
              <w:rPr>
                <w:rFonts w:ascii="Arial" w:eastAsia="Arial" w:hAnsi="Arial" w:cs="Arial"/>
                <w:vertAlign w:val="superscript"/>
              </w:rPr>
              <w:t>th</w:t>
            </w:r>
            <w:r>
              <w:rPr>
                <w:rFonts w:ascii="Arial" w:eastAsia="Arial" w:hAnsi="Arial" w:cs="Arial"/>
              </w:rPr>
              <w:t xml:space="preserve"> and early 20</w:t>
            </w:r>
            <w:r>
              <w:rPr>
                <w:rFonts w:ascii="Arial" w:eastAsia="Arial" w:hAnsi="Arial" w:cs="Arial"/>
                <w:vertAlign w:val="superscript"/>
              </w:rPr>
              <w:t>th</w:t>
            </w:r>
            <w:r>
              <w:rPr>
                <w:rFonts w:ascii="Arial" w:eastAsia="Arial" w:hAnsi="Arial" w:cs="Arial"/>
              </w:rPr>
              <w:t xml:space="preserve"> centuries</w:t>
            </w:r>
            <w:r>
              <w:rPr>
                <w:rFonts w:ascii="Arial" w:eastAsia="Arial" w:hAnsi="Arial" w:cs="Arial"/>
              </w:rPr>
              <w:t>.</w:t>
            </w:r>
          </w:p>
        </w:tc>
      </w:tr>
    </w:tbl>
    <w:p w14:paraId="11C79A31" w14:textId="77777777" w:rsidR="007E7524" w:rsidRDefault="007E7524" w:rsidP="00B6718C">
      <w:pPr>
        <w:spacing w:after="0" w:line="240" w:lineRule="auto"/>
        <w:ind w:right="-1260"/>
        <w:rPr>
          <w:rFonts w:ascii="Arial" w:eastAsia="Arial" w:hAnsi="Arial" w:cs="Arial"/>
          <w:b/>
        </w:rPr>
      </w:pPr>
    </w:p>
    <w:p w14:paraId="3A3F0279" w14:textId="77777777" w:rsidR="00F43F27" w:rsidRPr="00931AE3" w:rsidRDefault="00F43F27" w:rsidP="00F43F27">
      <w:pPr>
        <w:widowControl w:val="0"/>
        <w:spacing w:after="120"/>
        <w:ind w:right="-360"/>
        <w:rPr>
          <w:rFonts w:ascii="Arial" w:eastAsia="Arial" w:hAnsi="Arial" w:cs="Arial"/>
        </w:rPr>
      </w:pPr>
      <w:r w:rsidRPr="00931AE3">
        <w:rPr>
          <w:rFonts w:ascii="Arial" w:eastAsia="Arial" w:hAnsi="Arial" w:cs="Arial"/>
          <w:b/>
          <w:u w:val="single"/>
        </w:rPr>
        <w:t>BACKGROUND ESSAY:</w:t>
      </w:r>
    </w:p>
    <w:p w14:paraId="7ACD6ABA" w14:textId="77777777" w:rsidR="007E7524" w:rsidRDefault="00F61A41" w:rsidP="00B6718C">
      <w:pPr>
        <w:spacing w:after="0" w:line="240" w:lineRule="auto"/>
        <w:rPr>
          <w:rFonts w:ascii="Arial" w:eastAsia="Arial" w:hAnsi="Arial" w:cs="Arial"/>
        </w:rPr>
      </w:pPr>
      <w:r>
        <w:rPr>
          <w:rFonts w:ascii="Arial" w:eastAsia="Arial" w:hAnsi="Arial" w:cs="Arial"/>
        </w:rPr>
        <w:t>In the 1880s, the United States began to intentionally and legally close their borders to non-Anglo immigrants through laws like the Chinese Exclusion Act</w:t>
      </w:r>
      <w:r>
        <w:rPr>
          <w:rFonts w:ascii="Arial" w:eastAsia="Arial" w:hAnsi="Arial" w:cs="Arial"/>
        </w:rPr>
        <w:t>, which barred Chinese laborers from immigrating to the United States</w:t>
      </w:r>
      <w:r>
        <w:rPr>
          <w:rFonts w:ascii="Arial" w:eastAsia="Arial" w:hAnsi="Arial" w:cs="Arial"/>
        </w:rPr>
        <w:t xml:space="preserve">. At that same time, there was a </w:t>
      </w:r>
      <w:r>
        <w:rPr>
          <w:rFonts w:ascii="Arial" w:eastAsia="Arial" w:hAnsi="Arial" w:cs="Arial"/>
        </w:rPr>
        <w:t>group of South Asian men who found a way to migrate and thrive in the United States, coming into ports on the East Coast. Some were laborers on British ships, who would then jump ship</w:t>
      </w:r>
      <w:r>
        <w:rPr>
          <w:rFonts w:ascii="Arial" w:eastAsia="Arial" w:hAnsi="Arial" w:cs="Arial"/>
        </w:rPr>
        <w:t xml:space="preserve"> </w:t>
      </w:r>
      <w:r>
        <w:rPr>
          <w:rFonts w:ascii="Arial" w:eastAsia="Arial" w:hAnsi="Arial" w:cs="Arial"/>
        </w:rPr>
        <w:t>at U.S. ports. Others were Muslim peddlers from the Bengali region of So</w:t>
      </w:r>
      <w:r>
        <w:rPr>
          <w:rFonts w:ascii="Arial" w:eastAsia="Arial" w:hAnsi="Arial" w:cs="Arial"/>
        </w:rPr>
        <w:t xml:space="preserve">uth Asia who sold “exotic” products popular in the U.S. at that time. </w:t>
      </w:r>
      <w:r>
        <w:rPr>
          <w:rFonts w:ascii="Arial" w:eastAsia="Arial" w:hAnsi="Arial" w:cs="Arial"/>
        </w:rPr>
        <w:t xml:space="preserve">One of the earliest of those migrations consisted of Muslim men from the region of Hooghly, in the Indian state of Bengal, who were silk traders. And one of those men was named </w:t>
      </w:r>
      <w:proofErr w:type="spellStart"/>
      <w:r>
        <w:rPr>
          <w:rFonts w:ascii="Arial" w:eastAsia="Arial" w:hAnsi="Arial" w:cs="Arial"/>
        </w:rPr>
        <w:t>Moksad</w:t>
      </w:r>
      <w:proofErr w:type="spellEnd"/>
      <w:r>
        <w:rPr>
          <w:rFonts w:ascii="Arial" w:eastAsia="Arial" w:hAnsi="Arial" w:cs="Arial"/>
        </w:rPr>
        <w:t xml:space="preserve"> Al</w:t>
      </w:r>
      <w:r>
        <w:rPr>
          <w:rFonts w:ascii="Arial" w:eastAsia="Arial" w:hAnsi="Arial" w:cs="Arial"/>
        </w:rPr>
        <w:t>i.</w:t>
      </w:r>
    </w:p>
    <w:p w14:paraId="358455C9" w14:textId="77777777" w:rsidR="007E7524" w:rsidRDefault="007E7524" w:rsidP="00B6718C">
      <w:pPr>
        <w:spacing w:after="0" w:line="240" w:lineRule="auto"/>
        <w:rPr>
          <w:rFonts w:ascii="Arial" w:eastAsia="Arial" w:hAnsi="Arial" w:cs="Arial"/>
        </w:rPr>
      </w:pPr>
    </w:p>
    <w:p w14:paraId="30DBCF5F" w14:textId="77777777" w:rsidR="007E7524" w:rsidRDefault="00F61A41" w:rsidP="00B6718C">
      <w:pPr>
        <w:spacing w:after="0" w:line="240" w:lineRule="auto"/>
        <w:rPr>
          <w:rFonts w:ascii="Arial" w:eastAsia="Arial" w:hAnsi="Arial" w:cs="Arial"/>
        </w:rPr>
      </w:pPr>
      <w:proofErr w:type="spellStart"/>
      <w:r>
        <w:rPr>
          <w:rFonts w:ascii="Arial" w:eastAsia="Arial" w:hAnsi="Arial" w:cs="Arial"/>
        </w:rPr>
        <w:t>Moksad</w:t>
      </w:r>
      <w:proofErr w:type="spellEnd"/>
      <w:r>
        <w:rPr>
          <w:rFonts w:ascii="Arial" w:eastAsia="Arial" w:hAnsi="Arial" w:cs="Arial"/>
        </w:rPr>
        <w:t xml:space="preserve"> Ali was one of the earliest to settle in New Orleans at a time when it was deeply segregated. The 1896 Supreme Court ruling in Plessy v. Ferguson upheld racial segregation through a</w:t>
      </w:r>
      <w:r>
        <w:rPr>
          <w:rFonts w:ascii="Arial" w:eastAsia="Arial" w:hAnsi="Arial" w:cs="Arial"/>
        </w:rPr>
        <w:t xml:space="preserve"> “separate but equal” doctr</w:t>
      </w:r>
      <w:r>
        <w:rPr>
          <w:rFonts w:ascii="Arial" w:eastAsia="Arial" w:hAnsi="Arial" w:cs="Arial"/>
        </w:rPr>
        <w:t>ine, which ultimately shaped the expe</w:t>
      </w:r>
      <w:r>
        <w:rPr>
          <w:rFonts w:ascii="Arial" w:eastAsia="Arial" w:hAnsi="Arial" w:cs="Arial"/>
        </w:rPr>
        <w:t xml:space="preserve">riences of South Asians like </w:t>
      </w:r>
      <w:proofErr w:type="spellStart"/>
      <w:r>
        <w:rPr>
          <w:rFonts w:ascii="Arial" w:eastAsia="Arial" w:hAnsi="Arial" w:cs="Arial"/>
        </w:rPr>
        <w:t>Moksad</w:t>
      </w:r>
      <w:proofErr w:type="spellEnd"/>
      <w:r>
        <w:rPr>
          <w:rFonts w:ascii="Arial" w:eastAsia="Arial" w:hAnsi="Arial" w:cs="Arial"/>
        </w:rPr>
        <w:t xml:space="preserve"> Ali. </w:t>
      </w:r>
      <w:r>
        <w:rPr>
          <w:rFonts w:ascii="Arial" w:eastAsia="Arial" w:hAnsi="Arial" w:cs="Arial"/>
        </w:rPr>
        <w:t>Although they were sometimes classified as “white” on government forms and often allowed to travel in white sections of public transportation, their national origin and darker skin ensured that South Asian men lived</w:t>
      </w:r>
      <w:r>
        <w:rPr>
          <w:rFonts w:ascii="Arial" w:eastAsia="Arial" w:hAnsi="Arial" w:cs="Arial"/>
        </w:rPr>
        <w:t xml:space="preserve"> in segregated neighborhoods in both Jim Crow </w:t>
      </w:r>
      <w:r>
        <w:rPr>
          <w:rFonts w:ascii="Arial" w:eastAsia="Arial" w:hAnsi="Arial" w:cs="Arial"/>
        </w:rPr>
        <w:t>S</w:t>
      </w:r>
      <w:r>
        <w:rPr>
          <w:rFonts w:ascii="Arial" w:eastAsia="Arial" w:hAnsi="Arial" w:cs="Arial"/>
        </w:rPr>
        <w:t xml:space="preserve">outh and a de facto segregated North. </w:t>
      </w:r>
    </w:p>
    <w:p w14:paraId="7BAF30B2" w14:textId="77777777" w:rsidR="007E7524" w:rsidRDefault="007E7524" w:rsidP="00B6718C">
      <w:pPr>
        <w:spacing w:after="0" w:line="240" w:lineRule="auto"/>
        <w:rPr>
          <w:rFonts w:ascii="Arial" w:eastAsia="Arial" w:hAnsi="Arial" w:cs="Arial"/>
        </w:rPr>
      </w:pPr>
    </w:p>
    <w:p w14:paraId="0AEC1DEB" w14:textId="77777777" w:rsidR="007E7524" w:rsidRDefault="00F61A41" w:rsidP="00B6718C">
      <w:pPr>
        <w:spacing w:after="0" w:line="240" w:lineRule="auto"/>
        <w:rPr>
          <w:rFonts w:ascii="Arial" w:eastAsia="Arial" w:hAnsi="Arial" w:cs="Arial"/>
        </w:rPr>
      </w:pPr>
      <w:r>
        <w:rPr>
          <w:rFonts w:ascii="Arial" w:eastAsia="Arial" w:hAnsi="Arial" w:cs="Arial"/>
        </w:rPr>
        <w:t xml:space="preserve">Not only did Bengali peddlers live in </w:t>
      </w:r>
      <w:r>
        <w:rPr>
          <w:rFonts w:ascii="Arial" w:eastAsia="Arial" w:hAnsi="Arial" w:cs="Arial"/>
        </w:rPr>
        <w:t>African American</w:t>
      </w:r>
      <w:r>
        <w:rPr>
          <w:rFonts w:ascii="Arial" w:eastAsia="Arial" w:hAnsi="Arial" w:cs="Arial"/>
        </w:rPr>
        <w:t xml:space="preserve"> neighborhoods, they also married into the </w:t>
      </w:r>
      <w:r>
        <w:rPr>
          <w:rFonts w:ascii="Arial" w:eastAsia="Arial" w:hAnsi="Arial" w:cs="Arial"/>
        </w:rPr>
        <w:t xml:space="preserve">African American </w:t>
      </w:r>
      <w:r>
        <w:rPr>
          <w:rFonts w:ascii="Arial" w:eastAsia="Arial" w:hAnsi="Arial" w:cs="Arial"/>
        </w:rPr>
        <w:t>community, and through their wives and extended familie</w:t>
      </w:r>
      <w:r>
        <w:rPr>
          <w:rFonts w:ascii="Arial" w:eastAsia="Arial" w:hAnsi="Arial" w:cs="Arial"/>
        </w:rPr>
        <w:t xml:space="preserve">s most likely gained access to local social and economic networks integral to a global network that spanned two empires, the U.S. and Great Britain. Their children also became well established in </w:t>
      </w:r>
      <w:r>
        <w:rPr>
          <w:rFonts w:ascii="Arial" w:eastAsia="Arial" w:hAnsi="Arial" w:cs="Arial"/>
        </w:rPr>
        <w:t>African American</w:t>
      </w:r>
      <w:r>
        <w:rPr>
          <w:rFonts w:ascii="Arial" w:eastAsia="Arial" w:hAnsi="Arial" w:cs="Arial"/>
        </w:rPr>
        <w:t xml:space="preserve"> communities and other communities of color.</w:t>
      </w:r>
      <w:r>
        <w:rPr>
          <w:rFonts w:ascii="Arial" w:eastAsia="Arial" w:hAnsi="Arial" w:cs="Arial"/>
        </w:rPr>
        <w:t xml:space="preserve"> </w:t>
      </w:r>
    </w:p>
    <w:p w14:paraId="1F448096" w14:textId="77777777" w:rsidR="007E7524" w:rsidRDefault="007E7524" w:rsidP="00B6718C">
      <w:pPr>
        <w:spacing w:after="0" w:line="240" w:lineRule="auto"/>
        <w:rPr>
          <w:rFonts w:ascii="Arial" w:eastAsia="Arial" w:hAnsi="Arial" w:cs="Arial"/>
        </w:rPr>
      </w:pPr>
    </w:p>
    <w:p w14:paraId="2205C785" w14:textId="77777777" w:rsidR="007E7524" w:rsidRDefault="00F61A41" w:rsidP="00B6718C">
      <w:pPr>
        <w:spacing w:after="0" w:line="240" w:lineRule="auto"/>
        <w:rPr>
          <w:rFonts w:ascii="Arial" w:eastAsia="Arial" w:hAnsi="Arial" w:cs="Arial"/>
        </w:rPr>
      </w:pPr>
      <w:r>
        <w:rPr>
          <w:rFonts w:ascii="Arial" w:eastAsia="Arial" w:hAnsi="Arial" w:cs="Arial"/>
        </w:rPr>
        <w:t>Several of these neighborhoods became the only communities in the United States who took in South Asian Muslim seamen and peddlers; therefore, granting them the opportunity to try to establish a new home base while their original homes were being coloni</w:t>
      </w:r>
      <w:r>
        <w:rPr>
          <w:rFonts w:ascii="Arial" w:eastAsia="Arial" w:hAnsi="Arial" w:cs="Arial"/>
        </w:rPr>
        <w:t xml:space="preserve">zed. </w:t>
      </w:r>
    </w:p>
    <w:p w14:paraId="52C408AA" w14:textId="77777777" w:rsidR="007E7524" w:rsidRDefault="007E7524" w:rsidP="00B6718C">
      <w:pPr>
        <w:pBdr>
          <w:top w:val="nil"/>
          <w:left w:val="nil"/>
          <w:bottom w:val="nil"/>
          <w:right w:val="nil"/>
          <w:between w:val="nil"/>
        </w:pBdr>
        <w:spacing w:after="0" w:line="240" w:lineRule="auto"/>
        <w:rPr>
          <w:rFonts w:ascii="Arial" w:eastAsia="Arial" w:hAnsi="Arial" w:cs="Arial"/>
        </w:rPr>
      </w:pPr>
    </w:p>
    <w:p w14:paraId="458D494F" w14:textId="77777777" w:rsidR="007E7524" w:rsidRDefault="007E7524" w:rsidP="00B6718C">
      <w:pPr>
        <w:pBdr>
          <w:top w:val="nil"/>
          <w:left w:val="nil"/>
          <w:bottom w:val="nil"/>
          <w:right w:val="nil"/>
          <w:between w:val="nil"/>
        </w:pBdr>
        <w:spacing w:after="0" w:line="240" w:lineRule="auto"/>
        <w:rPr>
          <w:rFonts w:ascii="Arial" w:eastAsia="Arial" w:hAnsi="Arial" w:cs="Arial"/>
          <w:b/>
          <w:i/>
          <w:u w:val="single"/>
        </w:rPr>
      </w:pPr>
    </w:p>
    <w:p w14:paraId="25A4F0D9" w14:textId="77777777" w:rsidR="003066FA" w:rsidRPr="003066FA" w:rsidRDefault="003066FA" w:rsidP="003066FA">
      <w:pPr>
        <w:spacing w:after="120"/>
        <w:rPr>
          <w:rFonts w:ascii="Arial" w:eastAsia="Arial" w:hAnsi="Arial" w:cs="Arial"/>
          <w:u w:val="single"/>
        </w:rPr>
      </w:pPr>
      <w:r w:rsidRPr="003066FA">
        <w:rPr>
          <w:rFonts w:ascii="Arial" w:eastAsia="Arial" w:hAnsi="Arial" w:cs="Arial"/>
          <w:b/>
          <w:u w:val="single"/>
        </w:rPr>
        <w:t>VOCABULARY</w:t>
      </w:r>
    </w:p>
    <w:p w14:paraId="7F34FEFE" w14:textId="77777777" w:rsidR="007E7524" w:rsidRDefault="00F61A41" w:rsidP="00B6718C">
      <w:pPr>
        <w:numPr>
          <w:ilvl w:val="0"/>
          <w:numId w:val="1"/>
        </w:numPr>
        <w:pBdr>
          <w:top w:val="nil"/>
          <w:left w:val="nil"/>
          <w:bottom w:val="nil"/>
          <w:right w:val="nil"/>
          <w:between w:val="nil"/>
        </w:pBdr>
        <w:spacing w:after="0" w:line="240" w:lineRule="auto"/>
        <w:ind w:left="360" w:right="-360"/>
        <w:rPr>
          <w:rFonts w:ascii="Arial" w:eastAsia="Arial" w:hAnsi="Arial" w:cs="Arial"/>
          <w:b/>
        </w:rPr>
      </w:pPr>
      <w:r w:rsidRPr="003066FA">
        <w:rPr>
          <w:rFonts w:ascii="Arial" w:eastAsia="Arial" w:hAnsi="Arial" w:cs="Arial"/>
          <w:b/>
        </w:rPr>
        <w:t>P</w:t>
      </w:r>
      <w:r w:rsidRPr="003066FA">
        <w:rPr>
          <w:rFonts w:ascii="Arial" w:eastAsia="Arial" w:hAnsi="Arial" w:cs="Arial"/>
          <w:b/>
        </w:rPr>
        <w:t>lessy v. Ferguson</w:t>
      </w:r>
      <w:r>
        <w:rPr>
          <w:rFonts w:ascii="Arial" w:eastAsia="Arial" w:hAnsi="Arial" w:cs="Arial"/>
          <w:b/>
        </w:rPr>
        <w:t>:</w:t>
      </w:r>
      <w:r>
        <w:rPr>
          <w:rFonts w:ascii="Arial" w:eastAsia="Arial" w:hAnsi="Arial" w:cs="Arial"/>
        </w:rPr>
        <w:t xml:space="preserve"> In 1896 the United States Supreme Court ruled that racial segregation laws were legal, as long as there were segregated facilities of equal quality available. This doctrine became known as “separate but equal.” </w:t>
      </w:r>
    </w:p>
    <w:p w14:paraId="2F2742B2" w14:textId="77777777" w:rsidR="007E7524" w:rsidRDefault="00F61A41" w:rsidP="00B6718C">
      <w:pPr>
        <w:numPr>
          <w:ilvl w:val="0"/>
          <w:numId w:val="1"/>
        </w:numPr>
        <w:pBdr>
          <w:top w:val="nil"/>
          <w:left w:val="nil"/>
          <w:bottom w:val="nil"/>
          <w:right w:val="nil"/>
          <w:between w:val="nil"/>
        </w:pBdr>
        <w:spacing w:after="0" w:line="240" w:lineRule="auto"/>
        <w:ind w:left="360" w:right="-360"/>
        <w:rPr>
          <w:rFonts w:ascii="Arial" w:eastAsia="Arial" w:hAnsi="Arial" w:cs="Arial"/>
          <w:b/>
        </w:rPr>
      </w:pPr>
      <w:r w:rsidRPr="003066FA">
        <w:rPr>
          <w:rFonts w:ascii="Arial" w:eastAsia="Arial" w:hAnsi="Arial" w:cs="Arial"/>
          <w:b/>
        </w:rPr>
        <w:lastRenderedPageBreak/>
        <w:t>Jim</w:t>
      </w:r>
      <w:r w:rsidRPr="003066FA">
        <w:rPr>
          <w:rFonts w:ascii="Arial" w:eastAsia="Arial" w:hAnsi="Arial" w:cs="Arial"/>
          <w:b/>
        </w:rPr>
        <w:t xml:space="preserve"> Crow South</w:t>
      </w:r>
      <w:r>
        <w:rPr>
          <w:rFonts w:ascii="Arial" w:eastAsia="Arial" w:hAnsi="Arial" w:cs="Arial"/>
          <w:b/>
        </w:rPr>
        <w:t xml:space="preserve">: </w:t>
      </w:r>
      <w:r>
        <w:rPr>
          <w:rFonts w:ascii="Arial" w:eastAsia="Arial" w:hAnsi="Arial" w:cs="Arial"/>
        </w:rPr>
        <w:t xml:space="preserve">Jim Crow laws were state and local laws that enforced racial segregation, banning interracial marriage and created poll taxes. These laws came about in the early 20th century in the South. </w:t>
      </w:r>
    </w:p>
    <w:p w14:paraId="10367A36" w14:textId="77777777" w:rsidR="007E7524" w:rsidRDefault="00F61A41" w:rsidP="00B6718C">
      <w:pPr>
        <w:numPr>
          <w:ilvl w:val="0"/>
          <w:numId w:val="1"/>
        </w:numPr>
        <w:pBdr>
          <w:top w:val="nil"/>
          <w:left w:val="nil"/>
          <w:bottom w:val="nil"/>
          <w:right w:val="nil"/>
          <w:between w:val="nil"/>
        </w:pBdr>
        <w:spacing w:after="0" w:line="240" w:lineRule="auto"/>
        <w:ind w:left="360" w:right="-360"/>
        <w:rPr>
          <w:rFonts w:ascii="Arial" w:eastAsia="Arial" w:hAnsi="Arial" w:cs="Arial"/>
          <w:b/>
        </w:rPr>
      </w:pPr>
      <w:r w:rsidRPr="003066FA">
        <w:rPr>
          <w:rFonts w:ascii="Arial" w:eastAsia="Arial" w:hAnsi="Arial" w:cs="Arial"/>
          <w:b/>
        </w:rPr>
        <w:t>Hierarchy</w:t>
      </w:r>
      <w:r>
        <w:rPr>
          <w:rFonts w:ascii="Arial" w:eastAsia="Arial" w:hAnsi="Arial" w:cs="Arial"/>
          <w:b/>
        </w:rPr>
        <w:t xml:space="preserve">: </w:t>
      </w:r>
      <w:r>
        <w:rPr>
          <w:rFonts w:ascii="Arial" w:eastAsia="Arial" w:hAnsi="Arial" w:cs="Arial"/>
        </w:rPr>
        <w:t>a system of ranking people or things</w:t>
      </w:r>
    </w:p>
    <w:p w14:paraId="14FB3167" w14:textId="77777777" w:rsidR="007E7524" w:rsidRDefault="00F61A41" w:rsidP="00B6718C">
      <w:pPr>
        <w:numPr>
          <w:ilvl w:val="0"/>
          <w:numId w:val="1"/>
        </w:numPr>
        <w:pBdr>
          <w:top w:val="nil"/>
          <w:left w:val="nil"/>
          <w:bottom w:val="nil"/>
          <w:right w:val="nil"/>
          <w:between w:val="nil"/>
        </w:pBdr>
        <w:spacing w:after="0" w:line="240" w:lineRule="auto"/>
        <w:ind w:left="360" w:right="-360"/>
        <w:rPr>
          <w:rFonts w:ascii="Arial" w:eastAsia="Arial" w:hAnsi="Arial" w:cs="Arial"/>
        </w:rPr>
      </w:pPr>
      <w:r w:rsidRPr="003066FA">
        <w:rPr>
          <w:rFonts w:ascii="Arial" w:eastAsia="Arial" w:hAnsi="Arial" w:cs="Arial"/>
          <w:b/>
        </w:rPr>
        <w:t>Sikh</w:t>
      </w:r>
      <w:r>
        <w:rPr>
          <w:rFonts w:ascii="Arial" w:eastAsia="Arial" w:hAnsi="Arial" w:cs="Arial"/>
          <w:b/>
        </w:rPr>
        <w:t>:</w:t>
      </w:r>
      <w:r>
        <w:rPr>
          <w:rFonts w:ascii="Arial" w:eastAsia="Arial" w:hAnsi="Arial" w:cs="Arial"/>
        </w:rPr>
        <w:t xml:space="preserve"> someone who practices Sikhism, a religion founded in India</w:t>
      </w:r>
    </w:p>
    <w:p w14:paraId="03A2F059" w14:textId="77777777" w:rsidR="007E7524" w:rsidRDefault="007E7524" w:rsidP="00B6718C">
      <w:pPr>
        <w:pBdr>
          <w:top w:val="nil"/>
          <w:left w:val="nil"/>
          <w:bottom w:val="nil"/>
          <w:right w:val="nil"/>
          <w:between w:val="nil"/>
        </w:pBdr>
        <w:spacing w:after="0" w:line="240" w:lineRule="auto"/>
        <w:ind w:left="360" w:right="-360" w:hanging="720"/>
        <w:rPr>
          <w:rFonts w:ascii="Arial" w:eastAsia="Arial" w:hAnsi="Arial" w:cs="Arial"/>
        </w:rPr>
      </w:pPr>
    </w:p>
    <w:p w14:paraId="1CEB3517" w14:textId="77777777" w:rsidR="007E7524" w:rsidRDefault="007E7524" w:rsidP="00B6718C">
      <w:pPr>
        <w:pBdr>
          <w:top w:val="nil"/>
          <w:left w:val="nil"/>
          <w:bottom w:val="nil"/>
          <w:right w:val="nil"/>
          <w:between w:val="nil"/>
        </w:pBdr>
        <w:spacing w:after="0" w:line="240" w:lineRule="auto"/>
        <w:rPr>
          <w:rFonts w:ascii="Arial" w:eastAsia="Arial" w:hAnsi="Arial" w:cs="Arial"/>
          <w:b/>
          <w:i/>
          <w:u w:val="single"/>
        </w:rPr>
      </w:pPr>
    </w:p>
    <w:p w14:paraId="4611D596" w14:textId="40396A47" w:rsidR="003066FA" w:rsidRPr="003066FA" w:rsidRDefault="003066FA" w:rsidP="003066FA">
      <w:pPr>
        <w:spacing w:after="120"/>
        <w:rPr>
          <w:rFonts w:ascii="Arial" w:eastAsia="Arial" w:hAnsi="Arial" w:cs="Arial"/>
          <w:u w:val="single"/>
        </w:rPr>
      </w:pPr>
      <w:r w:rsidRPr="003066FA">
        <w:rPr>
          <w:rFonts w:ascii="Arial" w:eastAsia="Arial" w:hAnsi="Arial" w:cs="Arial"/>
          <w:b/>
          <w:u w:val="single"/>
        </w:rPr>
        <w:t>DISCUSSION QUESTIONS</w:t>
      </w:r>
    </w:p>
    <w:p w14:paraId="3D4FB44A" w14:textId="77777777" w:rsidR="007E7524" w:rsidRDefault="00F61A41" w:rsidP="00B6718C">
      <w:pPr>
        <w:numPr>
          <w:ilvl w:val="0"/>
          <w:numId w:val="3"/>
        </w:num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W</w:t>
      </w:r>
      <w:r>
        <w:rPr>
          <w:rFonts w:ascii="Arial" w:eastAsia="Arial" w:hAnsi="Arial" w:cs="Arial"/>
        </w:rPr>
        <w:t xml:space="preserve">hat does the story of </w:t>
      </w:r>
      <w:proofErr w:type="spellStart"/>
      <w:r>
        <w:rPr>
          <w:rFonts w:ascii="Arial" w:eastAsia="Arial" w:hAnsi="Arial" w:cs="Arial"/>
        </w:rPr>
        <w:t>Moksad</w:t>
      </w:r>
      <w:proofErr w:type="spellEnd"/>
      <w:r>
        <w:rPr>
          <w:rFonts w:ascii="Arial" w:eastAsia="Arial" w:hAnsi="Arial" w:cs="Arial"/>
        </w:rPr>
        <w:t xml:space="preserve"> and Ella tell us about race in the United States? </w:t>
      </w:r>
    </w:p>
    <w:p w14:paraId="35C457DF" w14:textId="77777777" w:rsidR="007E7524" w:rsidRDefault="00F61A41" w:rsidP="00B6718C">
      <w:pPr>
        <w:numPr>
          <w:ilvl w:val="0"/>
          <w:numId w:val="3"/>
        </w:num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 xml:space="preserve">Why do you think the </w:t>
      </w:r>
      <w:r>
        <w:rPr>
          <w:rFonts w:ascii="Arial" w:eastAsia="Arial" w:hAnsi="Arial" w:cs="Arial"/>
        </w:rPr>
        <w:t>African American</w:t>
      </w:r>
      <w:r>
        <w:rPr>
          <w:rFonts w:ascii="Arial" w:eastAsia="Arial" w:hAnsi="Arial" w:cs="Arial"/>
        </w:rPr>
        <w:t xml:space="preserve"> community was one of the few that would welcome South Asian immigrants? </w:t>
      </w:r>
    </w:p>
    <w:p w14:paraId="486BC972" w14:textId="77777777" w:rsidR="007E7524" w:rsidRDefault="00F61A41" w:rsidP="00B6718C">
      <w:pPr>
        <w:numPr>
          <w:ilvl w:val="0"/>
          <w:numId w:val="3"/>
        </w:num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 xml:space="preserve">What do we know about multiracial coalitions in U.S. history? </w:t>
      </w:r>
    </w:p>
    <w:p w14:paraId="6A1C0689" w14:textId="77777777" w:rsidR="007E7524" w:rsidRDefault="00F61A41" w:rsidP="00B6718C">
      <w:pPr>
        <w:numPr>
          <w:ilvl w:val="0"/>
          <w:numId w:val="3"/>
        </w:num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In the clip, Sharmila Sen discussed how the United States runs on a system of racial hierarchy. What does Sen mean by t</w:t>
      </w:r>
      <w:r>
        <w:rPr>
          <w:rFonts w:ascii="Arial" w:eastAsia="Arial" w:hAnsi="Arial" w:cs="Arial"/>
        </w:rPr>
        <w:t>he phrase “racial hierarchy”? Is this phrase still relevant today?</w:t>
      </w:r>
    </w:p>
    <w:p w14:paraId="503393BB" w14:textId="77777777" w:rsidR="007E7524" w:rsidRDefault="00F61A41" w:rsidP="00B6718C">
      <w:pPr>
        <w:numPr>
          <w:ilvl w:val="0"/>
          <w:numId w:val="3"/>
        </w:num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 xml:space="preserve">Sen repeats the phrase “We’re not black. We’re not black. We’re not black.” repeatedly to emphasize what point? </w:t>
      </w:r>
    </w:p>
    <w:p w14:paraId="65B73E3B" w14:textId="77777777" w:rsidR="007E7524" w:rsidRDefault="007E7524" w:rsidP="00B6718C">
      <w:pPr>
        <w:spacing w:after="0" w:line="240" w:lineRule="auto"/>
        <w:rPr>
          <w:rFonts w:ascii="Arial" w:eastAsia="Arial" w:hAnsi="Arial" w:cs="Arial"/>
          <w:b/>
          <w:i/>
          <w:u w:val="single"/>
        </w:rPr>
      </w:pPr>
    </w:p>
    <w:p w14:paraId="41DB3A58" w14:textId="2A5434F1" w:rsidR="007E7524" w:rsidRDefault="00F61A41" w:rsidP="0089592B">
      <w:pPr>
        <w:spacing w:after="120" w:line="240" w:lineRule="auto"/>
        <w:rPr>
          <w:rFonts w:ascii="Arial" w:eastAsia="Arial" w:hAnsi="Arial" w:cs="Arial"/>
        </w:rPr>
      </w:pPr>
      <w:r>
        <w:rPr>
          <w:rFonts w:ascii="Arial" w:eastAsia="Arial" w:hAnsi="Arial" w:cs="Arial"/>
          <w:b/>
          <w:i/>
          <w:u w:val="single"/>
        </w:rPr>
        <w:t>Activity</w:t>
      </w:r>
      <w:r w:rsidRPr="0089592B">
        <w:rPr>
          <w:rFonts w:ascii="Arial" w:eastAsia="Arial" w:hAnsi="Arial" w:cs="Arial"/>
          <w:b/>
          <w:i/>
          <w:u w:val="single"/>
        </w:rPr>
        <w:t>:</w:t>
      </w:r>
      <w:r w:rsidR="0089592B" w:rsidRPr="0089592B">
        <w:rPr>
          <w:rFonts w:ascii="Arial" w:eastAsia="Arial" w:hAnsi="Arial" w:cs="Arial"/>
          <w:b/>
          <w:u w:val="single"/>
        </w:rPr>
        <w:t xml:space="preserve"> </w:t>
      </w:r>
      <w:r>
        <w:rPr>
          <w:rFonts w:ascii="Arial" w:eastAsia="Arial" w:hAnsi="Arial" w:cs="Arial"/>
          <w:b/>
          <w:i/>
          <w:u w:val="single"/>
        </w:rPr>
        <w:t>Document-Based</w:t>
      </w:r>
      <w:r>
        <w:rPr>
          <w:rFonts w:ascii="Arial" w:eastAsia="Arial" w:hAnsi="Arial" w:cs="Arial"/>
          <w:b/>
          <w:i/>
          <w:u w:val="single"/>
        </w:rPr>
        <w:t xml:space="preserve"> Inquiry (Historical Narrative)</w:t>
      </w:r>
    </w:p>
    <w:p w14:paraId="125A24CD" w14:textId="77777777" w:rsidR="007E7524" w:rsidRDefault="00F61A41" w:rsidP="00B6718C">
      <w:pPr>
        <w:pBdr>
          <w:top w:val="nil"/>
          <w:left w:val="nil"/>
          <w:bottom w:val="nil"/>
          <w:right w:val="nil"/>
          <w:between w:val="nil"/>
        </w:pBdr>
        <w:spacing w:after="0" w:line="240" w:lineRule="auto"/>
        <w:rPr>
          <w:rFonts w:ascii="Arial" w:eastAsia="Arial" w:hAnsi="Arial" w:cs="Arial"/>
        </w:rPr>
      </w:pPr>
      <w:r>
        <w:rPr>
          <w:rFonts w:ascii="Arial" w:eastAsia="Arial" w:hAnsi="Arial" w:cs="Arial"/>
        </w:rPr>
        <w:t>Have students locate and research sources regarding segregation</w:t>
      </w:r>
      <w:r>
        <w:rPr>
          <w:rFonts w:ascii="Arial" w:eastAsia="Arial" w:hAnsi="Arial" w:cs="Arial"/>
        </w:rPr>
        <w:t xml:space="preserve"> and interracial marriage </w:t>
      </w:r>
      <w:r>
        <w:rPr>
          <w:rFonts w:ascii="Arial" w:eastAsia="Arial" w:hAnsi="Arial" w:cs="Arial"/>
        </w:rPr>
        <w:t xml:space="preserve">from 1890 through the 1960s. </w:t>
      </w:r>
      <w:r>
        <w:rPr>
          <w:rFonts w:ascii="Arial" w:eastAsia="Arial" w:hAnsi="Arial" w:cs="Arial"/>
        </w:rPr>
        <w:t>Students may</w:t>
      </w:r>
      <w:r>
        <w:rPr>
          <w:rFonts w:ascii="Arial" w:eastAsia="Arial" w:hAnsi="Arial" w:cs="Arial"/>
        </w:rPr>
        <w:t xml:space="preserve"> focus on those </w:t>
      </w:r>
      <w:r>
        <w:rPr>
          <w:rFonts w:ascii="Arial" w:eastAsia="Arial" w:hAnsi="Arial" w:cs="Arial"/>
        </w:rPr>
        <w:t>assimilating to communities in the South, such as New Orleans and other notable locations in Charleston, Savan</w:t>
      </w:r>
      <w:r>
        <w:rPr>
          <w:rFonts w:ascii="Arial" w:eastAsia="Arial" w:hAnsi="Arial" w:cs="Arial"/>
        </w:rPr>
        <w:t>nah and Jacksonville; or expand to research those that settled in the North, such as Harlem and Detroit. Have students</w:t>
      </w:r>
      <w:r>
        <w:rPr>
          <w:rFonts w:ascii="Arial" w:eastAsia="Arial" w:hAnsi="Arial" w:cs="Arial"/>
        </w:rPr>
        <w:t xml:space="preserve"> explore the topic of South Asian</w:t>
      </w:r>
      <w:r>
        <w:rPr>
          <w:rFonts w:ascii="Arial" w:eastAsia="Arial" w:hAnsi="Arial" w:cs="Arial"/>
        </w:rPr>
        <w:t xml:space="preserve"> (</w:t>
      </w:r>
      <w:r>
        <w:rPr>
          <w:rFonts w:ascii="Arial" w:eastAsia="Arial" w:hAnsi="Arial" w:cs="Arial"/>
        </w:rPr>
        <w:t>I</w:t>
      </w:r>
      <w:r>
        <w:rPr>
          <w:rFonts w:ascii="Arial" w:eastAsia="Arial" w:hAnsi="Arial" w:cs="Arial"/>
        </w:rPr>
        <w:t>ndian, Bengali)</w:t>
      </w:r>
      <w:r>
        <w:rPr>
          <w:rFonts w:ascii="Arial" w:eastAsia="Arial" w:hAnsi="Arial" w:cs="Arial"/>
        </w:rPr>
        <w:t xml:space="preserve"> Muslim</w:t>
      </w:r>
      <w:r>
        <w:rPr>
          <w:rFonts w:ascii="Arial" w:eastAsia="Arial" w:hAnsi="Arial" w:cs="Arial"/>
        </w:rPr>
        <w:t xml:space="preserve"> </w:t>
      </w:r>
      <w:r>
        <w:rPr>
          <w:rFonts w:ascii="Arial" w:eastAsia="Arial" w:hAnsi="Arial" w:cs="Arial"/>
        </w:rPr>
        <w:t>peddlers and seamen</w:t>
      </w:r>
      <w:r>
        <w:rPr>
          <w:rFonts w:ascii="Arial" w:eastAsia="Arial" w:hAnsi="Arial" w:cs="Arial"/>
        </w:rPr>
        <w:t xml:space="preserve"> and</w:t>
      </w:r>
      <w:r>
        <w:rPr>
          <w:rFonts w:ascii="Arial" w:eastAsia="Arial" w:hAnsi="Arial" w:cs="Arial"/>
        </w:rPr>
        <w:t xml:space="preserve"> interracial marriage through newspaper articles and ima</w:t>
      </w:r>
      <w:r>
        <w:rPr>
          <w:rFonts w:ascii="Arial" w:eastAsia="Arial" w:hAnsi="Arial" w:cs="Arial"/>
        </w:rPr>
        <w:t>ges, memoirs, and interviews</w:t>
      </w:r>
      <w:r>
        <w:rPr>
          <w:rFonts w:ascii="Arial" w:eastAsia="Arial" w:hAnsi="Arial" w:cs="Arial"/>
        </w:rPr>
        <w:t xml:space="preserve">, utilizing </w:t>
      </w:r>
      <w:r>
        <w:rPr>
          <w:rFonts w:ascii="Arial" w:eastAsia="Arial" w:hAnsi="Arial" w:cs="Arial"/>
        </w:rPr>
        <w:t xml:space="preserve">a variety of sources. Ideally, they will find </w:t>
      </w:r>
      <w:r>
        <w:rPr>
          <w:rFonts w:ascii="Arial" w:eastAsia="Arial" w:hAnsi="Arial" w:cs="Arial"/>
        </w:rPr>
        <w:t xml:space="preserve">2 - 4 </w:t>
      </w:r>
      <w:r>
        <w:rPr>
          <w:rFonts w:ascii="Arial" w:eastAsia="Arial" w:hAnsi="Arial" w:cs="Arial"/>
        </w:rPr>
        <w:t>primary resources to use for the next step.</w:t>
      </w:r>
    </w:p>
    <w:p w14:paraId="2742965B" w14:textId="77777777" w:rsidR="007E7524" w:rsidRDefault="007E7524" w:rsidP="00B6718C">
      <w:pPr>
        <w:pBdr>
          <w:top w:val="nil"/>
          <w:left w:val="nil"/>
          <w:bottom w:val="nil"/>
          <w:right w:val="nil"/>
          <w:between w:val="nil"/>
        </w:pBdr>
        <w:spacing w:after="0" w:line="240" w:lineRule="auto"/>
        <w:ind w:left="1440" w:hanging="720"/>
        <w:rPr>
          <w:rFonts w:ascii="Arial" w:eastAsia="Arial" w:hAnsi="Arial" w:cs="Arial"/>
        </w:rPr>
      </w:pPr>
    </w:p>
    <w:p w14:paraId="408ED848" w14:textId="77777777" w:rsidR="007E7524" w:rsidRDefault="00F61A41" w:rsidP="00B6718C">
      <w:pPr>
        <w:pBdr>
          <w:top w:val="nil"/>
          <w:left w:val="nil"/>
          <w:bottom w:val="nil"/>
          <w:right w:val="nil"/>
          <w:between w:val="nil"/>
        </w:pBdr>
        <w:shd w:val="clear" w:color="auto" w:fill="FFFFFF"/>
        <w:spacing w:after="0" w:line="240" w:lineRule="auto"/>
        <w:rPr>
          <w:rFonts w:ascii="Arial" w:eastAsia="Arial" w:hAnsi="Arial" w:cs="Arial"/>
          <w:b/>
        </w:rPr>
      </w:pPr>
      <w:r>
        <w:rPr>
          <w:rFonts w:ascii="Arial" w:eastAsia="Arial" w:hAnsi="Arial" w:cs="Arial"/>
        </w:rPr>
        <w:t>Divide students into</w:t>
      </w:r>
      <w:r>
        <w:rPr>
          <w:rFonts w:ascii="Arial" w:eastAsia="Arial" w:hAnsi="Arial" w:cs="Arial"/>
        </w:rPr>
        <w:t xml:space="preserve"> small groups and have them share sources, </w:t>
      </w:r>
      <w:r>
        <w:rPr>
          <w:rFonts w:ascii="Arial" w:eastAsia="Arial" w:hAnsi="Arial" w:cs="Arial"/>
        </w:rPr>
        <w:t xml:space="preserve">organizing them in </w:t>
      </w:r>
      <w:r>
        <w:rPr>
          <w:rFonts w:ascii="Arial" w:eastAsia="Arial" w:hAnsi="Arial" w:cs="Arial"/>
        </w:rPr>
        <w:t>chronological order by creating a two</w:t>
      </w:r>
      <w:r>
        <w:rPr>
          <w:rFonts w:ascii="Arial" w:eastAsia="Arial" w:hAnsi="Arial" w:cs="Arial"/>
        </w:rPr>
        <w:t>-column chart with the right side dedicated to the title of the source and the year(s) they spanned and the left side dedicated toward an analysis of the sources. Have students discuss a variation of the questions below:</w:t>
      </w:r>
    </w:p>
    <w:p w14:paraId="430C16FA" w14:textId="77777777" w:rsidR="007E7524" w:rsidRDefault="007E7524" w:rsidP="00B6718C">
      <w:pPr>
        <w:pBdr>
          <w:top w:val="nil"/>
          <w:left w:val="nil"/>
          <w:bottom w:val="nil"/>
          <w:right w:val="nil"/>
          <w:between w:val="nil"/>
        </w:pBdr>
        <w:shd w:val="clear" w:color="auto" w:fill="FFFFFF"/>
        <w:spacing w:after="0" w:line="240" w:lineRule="auto"/>
        <w:ind w:left="360" w:hanging="720"/>
        <w:rPr>
          <w:rFonts w:ascii="Arial" w:eastAsia="Arial" w:hAnsi="Arial" w:cs="Arial"/>
          <w:b/>
        </w:rPr>
      </w:pPr>
    </w:p>
    <w:p w14:paraId="41DA3FF9" w14:textId="77777777" w:rsidR="007E7524" w:rsidRDefault="00F61A41" w:rsidP="00B6718C">
      <w:pPr>
        <w:numPr>
          <w:ilvl w:val="3"/>
          <w:numId w:val="2"/>
        </w:numPr>
        <w:pBdr>
          <w:top w:val="nil"/>
          <w:left w:val="nil"/>
          <w:bottom w:val="nil"/>
          <w:right w:val="nil"/>
          <w:between w:val="nil"/>
        </w:pBdr>
        <w:shd w:val="clear" w:color="auto" w:fill="FFFFFF"/>
        <w:spacing w:after="0" w:line="240" w:lineRule="auto"/>
        <w:ind w:left="720"/>
        <w:rPr>
          <w:rFonts w:ascii="Arial" w:eastAsia="Arial" w:hAnsi="Arial" w:cs="Arial"/>
        </w:rPr>
      </w:pPr>
      <w:r>
        <w:rPr>
          <w:rFonts w:ascii="Arial" w:eastAsia="Arial" w:hAnsi="Arial" w:cs="Arial"/>
        </w:rPr>
        <w:t>Share how your source relates to the clip.</w:t>
      </w:r>
    </w:p>
    <w:p w14:paraId="6CD51469" w14:textId="77777777" w:rsidR="007E7524" w:rsidRDefault="00F61A41" w:rsidP="00B6718C">
      <w:pPr>
        <w:numPr>
          <w:ilvl w:val="3"/>
          <w:numId w:val="2"/>
        </w:numPr>
        <w:pBdr>
          <w:top w:val="nil"/>
          <w:left w:val="nil"/>
          <w:bottom w:val="nil"/>
          <w:right w:val="nil"/>
          <w:between w:val="nil"/>
        </w:pBdr>
        <w:shd w:val="clear" w:color="auto" w:fill="FFFFFF"/>
        <w:spacing w:after="0" w:line="240" w:lineRule="auto"/>
        <w:ind w:left="720"/>
        <w:rPr>
          <w:rFonts w:ascii="Arial" w:eastAsia="Arial" w:hAnsi="Arial" w:cs="Arial"/>
        </w:rPr>
      </w:pPr>
      <w:r>
        <w:rPr>
          <w:rFonts w:ascii="Arial" w:eastAsia="Arial" w:hAnsi="Arial" w:cs="Arial"/>
        </w:rPr>
        <w:t xml:space="preserve">What did they reveal about the lives of South Asians? </w:t>
      </w:r>
      <w:r>
        <w:rPr>
          <w:rFonts w:ascii="Arial" w:eastAsia="Arial" w:hAnsi="Arial" w:cs="Arial"/>
        </w:rPr>
        <w:t xml:space="preserve">What did they reveal about the lives of the </w:t>
      </w:r>
      <w:r>
        <w:rPr>
          <w:rFonts w:ascii="Arial" w:eastAsia="Arial" w:hAnsi="Arial" w:cs="Arial"/>
        </w:rPr>
        <w:t xml:space="preserve">African American community? </w:t>
      </w:r>
    </w:p>
    <w:p w14:paraId="457D01FF" w14:textId="77777777" w:rsidR="007E7524" w:rsidRDefault="00F61A41" w:rsidP="00B6718C">
      <w:pPr>
        <w:numPr>
          <w:ilvl w:val="3"/>
          <w:numId w:val="2"/>
        </w:numPr>
        <w:pBdr>
          <w:top w:val="nil"/>
          <w:left w:val="nil"/>
          <w:bottom w:val="nil"/>
          <w:right w:val="nil"/>
          <w:between w:val="nil"/>
        </w:pBdr>
        <w:shd w:val="clear" w:color="auto" w:fill="FFFFFF"/>
        <w:spacing w:after="0" w:line="240" w:lineRule="auto"/>
        <w:ind w:left="720"/>
        <w:rPr>
          <w:rFonts w:ascii="Arial" w:eastAsia="Arial" w:hAnsi="Arial" w:cs="Arial"/>
        </w:rPr>
      </w:pPr>
      <w:r>
        <w:rPr>
          <w:rFonts w:ascii="Arial" w:eastAsia="Arial" w:hAnsi="Arial" w:cs="Arial"/>
        </w:rPr>
        <w:t xml:space="preserve">What stereotypes did it bring to light? </w:t>
      </w:r>
    </w:p>
    <w:p w14:paraId="67C2653B" w14:textId="77777777" w:rsidR="007E7524" w:rsidRDefault="00F61A41" w:rsidP="00B6718C">
      <w:pPr>
        <w:numPr>
          <w:ilvl w:val="3"/>
          <w:numId w:val="2"/>
        </w:numPr>
        <w:pBdr>
          <w:top w:val="nil"/>
          <w:left w:val="nil"/>
          <w:bottom w:val="nil"/>
          <w:right w:val="nil"/>
          <w:between w:val="nil"/>
        </w:pBdr>
        <w:shd w:val="clear" w:color="auto" w:fill="FFFFFF"/>
        <w:spacing w:after="0" w:line="240" w:lineRule="auto"/>
        <w:ind w:left="720"/>
        <w:rPr>
          <w:rFonts w:ascii="Arial" w:eastAsia="Arial" w:hAnsi="Arial" w:cs="Arial"/>
        </w:rPr>
      </w:pPr>
      <w:r>
        <w:rPr>
          <w:rFonts w:ascii="Arial" w:eastAsia="Arial" w:hAnsi="Arial" w:cs="Arial"/>
        </w:rPr>
        <w:t>Did certain events and/or observations challe</w:t>
      </w:r>
      <w:r>
        <w:rPr>
          <w:rFonts w:ascii="Arial" w:eastAsia="Arial" w:hAnsi="Arial" w:cs="Arial"/>
        </w:rPr>
        <w:t xml:space="preserve">nge the stereotypes and different perspectives? What do they further emphasize?  </w:t>
      </w:r>
    </w:p>
    <w:p w14:paraId="27B28138" w14:textId="77777777" w:rsidR="007E7524" w:rsidRDefault="00F61A41" w:rsidP="00B6718C">
      <w:pPr>
        <w:numPr>
          <w:ilvl w:val="3"/>
          <w:numId w:val="2"/>
        </w:numPr>
        <w:pBdr>
          <w:top w:val="nil"/>
          <w:left w:val="nil"/>
          <w:bottom w:val="nil"/>
          <w:right w:val="nil"/>
          <w:between w:val="nil"/>
        </w:pBdr>
        <w:shd w:val="clear" w:color="auto" w:fill="FFFFFF"/>
        <w:spacing w:after="0" w:line="240" w:lineRule="auto"/>
        <w:ind w:left="720"/>
        <w:rPr>
          <w:rFonts w:ascii="Arial" w:eastAsia="Arial" w:hAnsi="Arial" w:cs="Arial"/>
        </w:rPr>
      </w:pPr>
      <w:r>
        <w:rPr>
          <w:rFonts w:ascii="Arial" w:eastAsia="Arial" w:hAnsi="Arial" w:cs="Arial"/>
        </w:rPr>
        <w:t>Summarize the historical narrative</w:t>
      </w:r>
      <w:r>
        <w:rPr>
          <w:rFonts w:ascii="Arial" w:eastAsia="Arial" w:hAnsi="Arial" w:cs="Arial"/>
        </w:rPr>
        <w:t>.</w:t>
      </w:r>
    </w:p>
    <w:p w14:paraId="17DDDD2C" w14:textId="77777777" w:rsidR="00680C2A" w:rsidRDefault="00680C2A" w:rsidP="00680C2A">
      <w:pPr>
        <w:ind w:right="-360"/>
        <w:rPr>
          <w:rFonts w:ascii="Arial" w:eastAsia="Arial" w:hAnsi="Arial" w:cs="Arial"/>
        </w:rPr>
      </w:pPr>
    </w:p>
    <w:p w14:paraId="26A188C9" w14:textId="167EC1CF" w:rsidR="00680C2A" w:rsidRPr="00680C2A" w:rsidRDefault="00680C2A" w:rsidP="00680C2A">
      <w:pPr>
        <w:ind w:right="-360"/>
        <w:rPr>
          <w:rFonts w:ascii="Arial" w:eastAsia="Arial" w:hAnsi="Arial" w:cs="Arial"/>
        </w:rPr>
      </w:pPr>
      <w:r w:rsidRPr="00680C2A">
        <w:rPr>
          <w:rFonts w:ascii="Arial" w:eastAsia="Arial" w:hAnsi="Arial" w:cs="Arial"/>
          <w:b/>
          <w:u w:val="single"/>
        </w:rPr>
        <w:t>FURTHER INFORMATION</w:t>
      </w:r>
    </w:p>
    <w:p w14:paraId="7BBC273D" w14:textId="77777777" w:rsidR="007E7524" w:rsidRDefault="00F61A41" w:rsidP="00B6718C">
      <w:pPr>
        <w:numPr>
          <w:ilvl w:val="0"/>
          <w:numId w:val="4"/>
        </w:numPr>
        <w:pBdr>
          <w:top w:val="nil"/>
          <w:left w:val="nil"/>
          <w:bottom w:val="nil"/>
          <w:right w:val="nil"/>
          <w:between w:val="nil"/>
        </w:pBdr>
        <w:spacing w:after="0" w:line="240" w:lineRule="auto"/>
        <w:rPr>
          <w:rFonts w:ascii="Arial" w:eastAsia="Arial" w:hAnsi="Arial" w:cs="Arial"/>
        </w:rPr>
      </w:pPr>
      <w:hyperlink r:id="rId8">
        <w:r>
          <w:rPr>
            <w:rFonts w:ascii="Arial" w:eastAsia="Arial" w:hAnsi="Arial" w:cs="Arial"/>
            <w:color w:val="1155CC"/>
            <w:u w:val="single"/>
          </w:rPr>
          <w:t>South Asian American Digital Archive</w:t>
        </w:r>
      </w:hyperlink>
      <w:r>
        <w:rPr>
          <w:rFonts w:ascii="Arial" w:eastAsia="Arial" w:hAnsi="Arial" w:cs="Arial"/>
        </w:rPr>
        <w:t xml:space="preserve"> (SAADA) </w:t>
      </w:r>
    </w:p>
    <w:p w14:paraId="7C3A482A" w14:textId="77777777" w:rsidR="007E7524" w:rsidRDefault="00F61A41" w:rsidP="00B6718C">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w:t>
      </w:r>
      <w:hyperlink r:id="rId9">
        <w:r>
          <w:rPr>
            <w:rFonts w:ascii="Arial" w:eastAsia="Arial" w:hAnsi="Arial" w:cs="Arial"/>
            <w:color w:val="1155CC"/>
            <w:u w:val="single"/>
          </w:rPr>
          <w:t>Preserving the Legacy of Bengali Harlem,</w:t>
        </w:r>
      </w:hyperlink>
      <w:r>
        <w:rPr>
          <w:rFonts w:ascii="Arial" w:eastAsia="Arial" w:hAnsi="Arial" w:cs="Arial"/>
        </w:rPr>
        <w:t xml:space="preserve">” Teresa Mathew, </w:t>
      </w:r>
      <w:proofErr w:type="spellStart"/>
      <w:r>
        <w:rPr>
          <w:rFonts w:ascii="Arial" w:eastAsia="Arial" w:hAnsi="Arial" w:cs="Arial"/>
          <w:i/>
        </w:rPr>
        <w:t>Citylab</w:t>
      </w:r>
      <w:proofErr w:type="spellEnd"/>
    </w:p>
    <w:p w14:paraId="62EF80F2" w14:textId="77777777" w:rsidR="007E7524" w:rsidRDefault="007E7524">
      <w:pPr>
        <w:pBdr>
          <w:top w:val="nil"/>
          <w:left w:val="nil"/>
          <w:bottom w:val="nil"/>
          <w:right w:val="nil"/>
          <w:between w:val="nil"/>
        </w:pBdr>
        <w:spacing w:after="0"/>
        <w:rPr>
          <w:rFonts w:ascii="Arial" w:eastAsia="Arial" w:hAnsi="Arial" w:cs="Arial"/>
        </w:rPr>
      </w:pPr>
    </w:p>
    <w:p w14:paraId="1932B057" w14:textId="77777777" w:rsidR="007E7524" w:rsidRDefault="007E7524">
      <w:pPr>
        <w:pBdr>
          <w:top w:val="nil"/>
          <w:left w:val="nil"/>
          <w:bottom w:val="nil"/>
          <w:right w:val="nil"/>
          <w:between w:val="nil"/>
        </w:pBdr>
        <w:spacing w:after="0"/>
        <w:rPr>
          <w:rFonts w:ascii="Arial" w:eastAsia="Arial" w:hAnsi="Arial" w:cs="Arial"/>
        </w:rPr>
      </w:pPr>
    </w:p>
    <w:p w14:paraId="48A3A6B6" w14:textId="77777777" w:rsidR="007E7524" w:rsidRDefault="007E7524">
      <w:pPr>
        <w:pBdr>
          <w:top w:val="nil"/>
          <w:left w:val="nil"/>
          <w:bottom w:val="nil"/>
          <w:right w:val="nil"/>
          <w:between w:val="nil"/>
        </w:pBdr>
        <w:spacing w:after="0"/>
        <w:ind w:left="360"/>
        <w:rPr>
          <w:rFonts w:ascii="Arial" w:eastAsia="Arial" w:hAnsi="Arial" w:cs="Arial"/>
        </w:rPr>
      </w:pPr>
      <w:bookmarkStart w:id="0" w:name="_GoBack"/>
      <w:bookmarkEnd w:id="0"/>
    </w:p>
    <w:sectPr w:rsidR="007E7524" w:rsidSect="00680C2A">
      <w:headerReference w:type="default" r:id="rId10"/>
      <w:footerReference w:type="default" r:id="rId11"/>
      <w:pgSz w:w="12240" w:h="15840"/>
      <w:pgMar w:top="720" w:right="1440" w:bottom="72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662C" w14:textId="77777777" w:rsidR="00F61A41" w:rsidRDefault="00F61A41">
      <w:pPr>
        <w:spacing w:after="0" w:line="240" w:lineRule="auto"/>
      </w:pPr>
      <w:r>
        <w:separator/>
      </w:r>
    </w:p>
  </w:endnote>
  <w:endnote w:type="continuationSeparator" w:id="0">
    <w:p w14:paraId="37F3BCC4" w14:textId="77777777" w:rsidR="00F61A41" w:rsidRDefault="00F6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D66B" w14:textId="77777777" w:rsidR="007E7524" w:rsidRDefault="00F61A41">
    <w:pPr>
      <w:pBdr>
        <w:top w:val="nil"/>
        <w:left w:val="nil"/>
        <w:bottom w:val="nil"/>
        <w:right w:val="nil"/>
        <w:between w:val="nil"/>
      </w:pBdr>
      <w:spacing w:after="0" w:line="240" w:lineRule="auto"/>
      <w:ind w:left="-450" w:right="-900"/>
      <w:rPr>
        <w:rFonts w:ascii="Arial" w:eastAsia="Arial" w:hAnsi="Arial" w:cs="Arial"/>
        <w:b/>
      </w:rPr>
    </w:pPr>
    <w:r>
      <w:t xml:space="preserve">        </w:t>
    </w:r>
    <w:r>
      <w:rPr>
        <w:noProof/>
      </w:rPr>
      <w:pict w14:anchorId="3B80F3F0">
        <v:rect id="_x0000_i1025" alt="" style="width:468pt;height:.05pt;mso-width-percent:0;mso-height-percent:0;mso-width-percent:0;mso-height-percent:0" o:hralign="center" o:hrstd="t" o:hr="t" fillcolor="#a0a0a0" stroked="f"/>
      </w:pict>
    </w:r>
  </w:p>
  <w:p w14:paraId="7858A13B" w14:textId="77777777" w:rsidR="007E7524" w:rsidRDefault="007E7524">
    <w:pPr>
      <w:spacing w:after="0"/>
      <w:jc w:val="center"/>
      <w:rPr>
        <w:rFonts w:ascii="Arial" w:eastAsia="Arial" w:hAnsi="Arial" w:cs="Arial"/>
        <w:b/>
        <w:sz w:val="8"/>
        <w:szCs w:val="8"/>
      </w:rPr>
    </w:pPr>
  </w:p>
  <w:p w14:paraId="7B2E56E1" w14:textId="77777777" w:rsidR="007E7524" w:rsidRDefault="00F61A41">
    <w:pPr>
      <w:spacing w:after="0"/>
      <w:jc w:val="center"/>
      <w:rPr>
        <w:sz w:val="20"/>
        <w:szCs w:val="20"/>
      </w:rPr>
    </w:pPr>
    <w:r>
      <w:rPr>
        <w:rFonts w:ascii="Arial" w:eastAsia="Arial" w:hAnsi="Arial" w:cs="Arial"/>
        <w:b/>
        <w:sz w:val="18"/>
        <w:szCs w:val="18"/>
      </w:rPr>
      <w:t xml:space="preserve">Early South Asian Immigration: </w:t>
    </w:r>
    <w:proofErr w:type="spellStart"/>
    <w:r>
      <w:rPr>
        <w:rFonts w:ascii="Arial" w:eastAsia="Arial" w:hAnsi="Arial" w:cs="Arial"/>
        <w:b/>
        <w:sz w:val="18"/>
        <w:szCs w:val="18"/>
      </w:rPr>
      <w:t>Moksad</w:t>
    </w:r>
    <w:proofErr w:type="spellEnd"/>
    <w:r>
      <w:rPr>
        <w:rFonts w:ascii="Arial" w:eastAsia="Arial" w:hAnsi="Arial" w:cs="Arial"/>
        <w:b/>
        <w:sz w:val="18"/>
        <w:szCs w:val="18"/>
      </w:rPr>
      <w:t xml:space="preserve"> and Ella Ali | Asian Americans </w:t>
    </w:r>
  </w:p>
  <w:p w14:paraId="3BC7FF15" w14:textId="77777777" w:rsidR="007E7524" w:rsidRDefault="007E7524">
    <w:pPr>
      <w:pBdr>
        <w:top w:val="nil"/>
        <w:left w:val="nil"/>
        <w:bottom w:val="nil"/>
        <w:right w:val="nil"/>
        <w:between w:val="nil"/>
      </w:pBdr>
      <w:spacing w:after="0" w:line="240" w:lineRule="auto"/>
      <w:ind w:left="-450" w:right="-900"/>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802B" w14:textId="77777777" w:rsidR="00F61A41" w:rsidRDefault="00F61A41">
      <w:pPr>
        <w:spacing w:after="0" w:line="240" w:lineRule="auto"/>
      </w:pPr>
      <w:r>
        <w:separator/>
      </w:r>
    </w:p>
  </w:footnote>
  <w:footnote w:type="continuationSeparator" w:id="0">
    <w:p w14:paraId="5BBC14CB" w14:textId="77777777" w:rsidR="00F61A41" w:rsidRDefault="00F6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6B85" w14:textId="77777777" w:rsidR="007E7524" w:rsidRDefault="007E7524">
    <w:pPr>
      <w:jc w:val="center"/>
      <w:rPr>
        <w:rFonts w:ascii="Times New Roman" w:eastAsia="Times New Roman" w:hAnsi="Times New Roman" w:cs="Times New Roman"/>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EB0"/>
    <w:multiLevelType w:val="multilevel"/>
    <w:tmpl w:val="E13E8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65F4C"/>
    <w:multiLevelType w:val="multilevel"/>
    <w:tmpl w:val="45F66402"/>
    <w:lvl w:ilvl="0">
      <w:start w:val="1"/>
      <w:numFmt w:val="bullet"/>
      <w:lvlText w:val="●"/>
      <w:lvlJc w:val="left"/>
      <w:pPr>
        <w:ind w:left="720" w:hanging="360"/>
      </w:pPr>
    </w:lvl>
    <w:lvl w:ilvl="1">
      <w:start w:val="1"/>
      <w:numFmt w:val="bullet"/>
      <w:lvlText w:val="○"/>
      <w:lvlJc w:val="left"/>
      <w:pPr>
        <w:ind w:left="1440" w:hanging="360"/>
      </w:pPr>
      <w:rPr>
        <w:b/>
      </w:rPr>
    </w:lvl>
    <w:lvl w:ilvl="2">
      <w:start w:val="1"/>
      <w:numFmt w:val="bullet"/>
      <w:lvlText w:val="■"/>
      <w:lvlJc w:val="left"/>
      <w:pPr>
        <w:ind w:left="234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15:restartNumberingAfterBreak="0">
    <w:nsid w:val="0F9A389E"/>
    <w:multiLevelType w:val="multilevel"/>
    <w:tmpl w:val="9ED4B84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15:restartNumberingAfterBreak="0">
    <w:nsid w:val="1FD0260F"/>
    <w:multiLevelType w:val="multilevel"/>
    <w:tmpl w:val="927AC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24"/>
    <w:rsid w:val="002B3475"/>
    <w:rsid w:val="003066FA"/>
    <w:rsid w:val="00680C2A"/>
    <w:rsid w:val="007E7524"/>
    <w:rsid w:val="0089592B"/>
    <w:rsid w:val="00B6718C"/>
    <w:rsid w:val="00F43F27"/>
    <w:rsid w:val="00F61A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B1DAEF6"/>
  <w15:docId w15:val="{9094DBCD-64DA-A44B-BB07-CC7D906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57F"/>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32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A3"/>
    <w:rPr>
      <w:rFonts w:ascii="Calibri" w:eastAsia="Calibri" w:hAnsi="Calibri" w:cs="Calibri"/>
      <w:color w:val="000000"/>
      <w:sz w:val="22"/>
      <w:szCs w:val="22"/>
    </w:rPr>
  </w:style>
  <w:style w:type="paragraph" w:styleId="NoSpacing">
    <w:name w:val="No Spacing"/>
    <w:uiPriority w:val="1"/>
    <w:qFormat/>
    <w:rsid w:val="003256A3"/>
    <w:rPr>
      <w:color w:val="000000"/>
    </w:rPr>
  </w:style>
  <w:style w:type="paragraph" w:styleId="ListParagraph">
    <w:name w:val="List Paragraph"/>
    <w:basedOn w:val="Normal"/>
    <w:uiPriority w:val="34"/>
    <w:qFormat/>
    <w:rsid w:val="003256A3"/>
    <w:pPr>
      <w:ind w:left="720"/>
      <w:contextualSpacing/>
    </w:pPr>
  </w:style>
  <w:style w:type="paragraph" w:styleId="BalloonText">
    <w:name w:val="Balloon Text"/>
    <w:basedOn w:val="Normal"/>
    <w:link w:val="BalloonTextChar"/>
    <w:uiPriority w:val="99"/>
    <w:semiHidden/>
    <w:unhideWhenUsed/>
    <w:rsid w:val="001C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5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1C6454"/>
    <w:rPr>
      <w:sz w:val="16"/>
      <w:szCs w:val="16"/>
    </w:rPr>
  </w:style>
  <w:style w:type="paragraph" w:styleId="CommentText">
    <w:name w:val="annotation text"/>
    <w:basedOn w:val="Normal"/>
    <w:link w:val="CommentTextChar"/>
    <w:uiPriority w:val="99"/>
    <w:semiHidden/>
    <w:unhideWhenUsed/>
    <w:rsid w:val="001C6454"/>
    <w:pPr>
      <w:spacing w:line="240" w:lineRule="auto"/>
    </w:pPr>
    <w:rPr>
      <w:sz w:val="20"/>
      <w:szCs w:val="20"/>
    </w:rPr>
  </w:style>
  <w:style w:type="character" w:customStyle="1" w:styleId="CommentTextChar">
    <w:name w:val="Comment Text Char"/>
    <w:basedOn w:val="DefaultParagraphFont"/>
    <w:link w:val="CommentText"/>
    <w:uiPriority w:val="99"/>
    <w:semiHidden/>
    <w:rsid w:val="001C645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C6454"/>
    <w:rPr>
      <w:b/>
      <w:bCs/>
    </w:rPr>
  </w:style>
  <w:style w:type="character" w:customStyle="1" w:styleId="CommentSubjectChar">
    <w:name w:val="Comment Subject Char"/>
    <w:basedOn w:val="CommentTextChar"/>
    <w:link w:val="CommentSubject"/>
    <w:uiPriority w:val="99"/>
    <w:semiHidden/>
    <w:rsid w:val="001C6454"/>
    <w:rPr>
      <w:rFonts w:ascii="Calibri" w:eastAsia="Calibri" w:hAnsi="Calibri" w:cs="Calibri"/>
      <w:b/>
      <w:bCs/>
      <w:color w:val="000000"/>
      <w:sz w:val="20"/>
      <w:szCs w:val="20"/>
    </w:rPr>
  </w:style>
  <w:style w:type="character" w:styleId="Emphasis">
    <w:name w:val="Emphasis"/>
    <w:basedOn w:val="DefaultParagraphFont"/>
    <w:uiPriority w:val="20"/>
    <w:qFormat/>
    <w:rsid w:val="00521259"/>
    <w:rPr>
      <w:i/>
      <w:iCs/>
    </w:rPr>
  </w:style>
  <w:style w:type="character" w:customStyle="1" w:styleId="a">
    <w:name w:val="a"/>
    <w:basedOn w:val="DefaultParagraphFont"/>
    <w:rsid w:val="00521259"/>
  </w:style>
  <w:style w:type="character" w:styleId="Hyperlink">
    <w:name w:val="Hyperlink"/>
    <w:uiPriority w:val="99"/>
    <w:unhideWhenUsed/>
    <w:rsid w:val="00521259"/>
    <w:rPr>
      <w:color w:val="0000FF"/>
      <w:u w:val="single"/>
    </w:rPr>
  </w:style>
  <w:style w:type="paragraph" w:styleId="NormalWeb">
    <w:name w:val="Normal (Web)"/>
    <w:basedOn w:val="Normal"/>
    <w:uiPriority w:val="99"/>
    <w:semiHidden/>
    <w:unhideWhenUsed/>
    <w:rsid w:val="00D53A9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B23AC6"/>
    <w:rPr>
      <w:color w:val="605E5C"/>
      <w:shd w:val="clear" w:color="auto" w:fill="E1DFDD"/>
    </w:rPr>
  </w:style>
  <w:style w:type="paragraph" w:styleId="Header">
    <w:name w:val="header"/>
    <w:basedOn w:val="Normal"/>
    <w:link w:val="HeaderChar"/>
    <w:uiPriority w:val="99"/>
    <w:unhideWhenUsed/>
    <w:rsid w:val="00744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C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C76656"/>
    <w:rPr>
      <w:color w:val="954F72" w:themeColor="followedHyperlink"/>
      <w:u w:val="single"/>
    </w:rPr>
  </w:style>
  <w:style w:type="character" w:styleId="PageNumber">
    <w:name w:val="page number"/>
    <w:basedOn w:val="DefaultParagraphFont"/>
    <w:uiPriority w:val="99"/>
    <w:semiHidden/>
    <w:unhideWhenUsed/>
    <w:rsid w:val="008A71A1"/>
  </w:style>
  <w:style w:type="character" w:customStyle="1" w:styleId="UnresolvedMention2">
    <w:name w:val="Unresolved Mention2"/>
    <w:basedOn w:val="DefaultParagraphFont"/>
    <w:uiPriority w:val="99"/>
    <w:semiHidden/>
    <w:unhideWhenUsed/>
    <w:rsid w:val="00E750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aada.org/resources/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lab.com/life/2017/08/bengali-harlem-book-history/535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dZO6YNV83ivJgxcjQtzsvMTeQ==">AMUW2mUCzTS4ktBtF7GOvqyi+/+PKo5+dUvdQzOsDRjjrplWvmSYbBlxynFP0TX4QTjhDP6BwyvLaAeGUGIfmhs0FNSTEvHaBJph52c7wnslo5TWaF3AItA=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Ken Lee</cp:lastModifiedBy>
  <cp:revision>7</cp:revision>
  <dcterms:created xsi:type="dcterms:W3CDTF">2020-05-04T00:43:00Z</dcterms:created>
  <dcterms:modified xsi:type="dcterms:W3CDTF">2020-06-15T05:19:00Z</dcterms:modified>
</cp:coreProperties>
</file>